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</w:t>
      </w:r>
      <w:r>
        <w:rPr>
          <w:rFonts w:ascii="Arial" w:hAnsi="Arial"/>
        </w:rPr>
        <w:t>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httpsdvorets-narzanov.ru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httpsdvorets-narzanov.ru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</w:t>
      </w:r>
      <w:r>
        <w:rPr>
          <w:rFonts w:ascii="Arial" w:hAnsi="Arial"/>
        </w:rPr>
        <w:t>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атывае</w:t>
      </w:r>
      <w:r>
        <w:rPr>
          <w:rFonts w:ascii="Arial" w:hAnsi="Arial"/>
          <w:b w:val="1"/>
        </w:rPr>
        <w:t>т са</w:t>
      </w:r>
      <w:r>
        <w:rPr>
          <w:rFonts w:ascii="Arial" w:hAnsi="Arial"/>
          <w:b w:val="1"/>
        </w:rPr>
        <w:t xml:space="preserve">йт </w:t>
      </w:r>
      <w:r>
        <w:rPr>
          <w:rFonts w:ascii="Arial" w:hAnsi="Arial"/>
          <w:b w:val="1"/>
        </w:rPr>
        <w:t>httpsdvorets-narzanov.ru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httpsdvorets-narzanov.ru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</w:t>
      </w:r>
      <w:r>
        <w:rPr>
          <w:rFonts w:ascii="Arial" w:hAnsi="Arial"/>
        </w:rPr>
        <w:t>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>Наст</w:t>
      </w:r>
      <w:r>
        <w:rPr>
          <w:rFonts w:ascii="Arial" w:hAnsi="Arial"/>
        </w:rPr>
        <w:t xml:space="preserve">оящая Политика применима только к сайту </w:t>
      </w:r>
      <w:r>
        <w:rPr>
          <w:rFonts w:ascii="Arial" w:hAnsi="Arial"/>
        </w:rPr>
        <w:t>httpsdvorets-narzanov.ru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httpsdvorets-narzanov.ru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httpsdvorets-narzanov.ru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что пользователь предоставляет достоверную и </w:t>
      </w:r>
      <w:r>
        <w:rPr>
          <w:rFonts w:ascii="Arial" w:hAnsi="Arial"/>
        </w:rPr>
        <w:t>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>предо</w:t>
      </w:r>
      <w:r>
        <w:rPr>
          <w:rFonts w:ascii="Arial" w:hAnsi="Arial"/>
        </w:rPr>
        <w:t xml:space="preserve">ставления иных ценностей для посетителей сайта </w:t>
      </w:r>
      <w:r>
        <w:rPr>
          <w:rFonts w:ascii="Arial" w:hAnsi="Arial"/>
        </w:rPr>
        <w:t>httpsdvorets-narzanov.ru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 необходима в рамках использования пользователем определенно</w:t>
      </w:r>
      <w:r>
        <w:rPr>
          <w:rFonts w:ascii="Arial" w:hAnsi="Arial"/>
        </w:rPr>
        <w:t xml:space="preserve">го сайта </w:t>
      </w:r>
      <w:r>
        <w:rPr>
          <w:rFonts w:ascii="Arial" w:hAnsi="Arial"/>
        </w:rPr>
        <w:t>httpsdvorets-narzanov.ru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</w:t>
      </w:r>
      <w:r>
        <w:rPr>
          <w:rFonts w:ascii="Arial" w:hAnsi="Arial"/>
        </w:rPr>
        <w:t xml:space="preserve">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</w:t>
      </w:r>
      <w:r>
        <w:rPr>
          <w:rFonts w:ascii="Arial" w:hAnsi="Arial"/>
        </w:rPr>
        <w:t>е по адресу </w:t>
      </w:r>
      <w:r>
        <w:rPr>
          <w:rFonts w:ascii="Arial" w:hAnsi="Arial"/>
        </w:rPr>
        <w:t>httpsdvorets-narzanov.ru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dvorets-narzanov</w:t>
      </w:r>
      <w:r>
        <w:rPr>
          <w:rFonts w:ascii="Arial" w:hAnsi="Arial"/>
        </w:rPr>
        <w:t>)</w:t>
      </w:r>
      <w:r>
        <w:rPr>
          <w:rFonts w:ascii="Arial" w:hAnsi="Arial"/>
        </w:rPr>
        <w:t>.doc</w:t>
      </w:r>
      <w:r>
        <w:rPr>
          <w:rFonts w:ascii="Arial" w:hAnsi="Arial"/>
        </w:rPr>
        <w:t>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u w:val="single"/>
    </w:rPr>
  </w:style>
  <w:style w:styleId="Style_14_ch" w:type="character">
    <w:name w:val="Hyperlink"/>
    <w:link w:val="Style_14"/>
    <w:rPr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2026-01-14T01:48:29Z</dcterms:modified>
</cp:coreProperties>
</file>